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806600</wp:posOffset>
            </wp:positionH>
            <wp:positionV relativeFrom="page">
              <wp:posOffset>403001</wp:posOffset>
            </wp:positionV>
            <wp:extent cx="1497600" cy="1076400"/>
            <wp:effectExtent b="0" l="0" r="0" t="0"/>
            <wp:wrapSquare wrapText="bothSides" distB="0" distT="0" distL="0" distR="0"/>
            <wp:docPr descr="PS23_Logo_Cmyk.png" id="1073741829" name="image1.png"/>
            <a:graphic>
              <a:graphicData uri="http://schemas.openxmlformats.org/drawingml/2006/picture">
                <pic:pic>
                  <pic:nvPicPr>
                    <pic:cNvPr descr="PS23_Logo_Cmyk.png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97600" cy="1076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firstLine="2"/>
        <w:jc w:val="center"/>
        <w:rPr>
          <w:rFonts w:ascii="Calibri" w:cs="Calibri" w:eastAsia="Calibri" w:hAnsi="Calibri"/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firstLine="2"/>
        <w:jc w:val="center"/>
        <w:rPr>
          <w:rFonts w:ascii="Calibri" w:cs="Calibri" w:eastAsia="Calibri" w:hAnsi="Calibri"/>
          <w:b w:val="1"/>
          <w:color w:val="000000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36"/>
          <w:szCs w:val="36"/>
          <w:rtl w:val="0"/>
        </w:rPr>
        <w:t xml:space="preserve">LA CINQUINA DELLA LXXVII EDIZIONE DEL PREMIO STREGA</w:t>
      </w:r>
    </w:p>
    <w:p w:rsidR="00000000" w:rsidDel="00000000" w:rsidP="00000000" w:rsidRDefault="00000000" w:rsidRPr="00000000" w14:paraId="00000009">
      <w:pPr>
        <w:ind w:firstLine="2"/>
        <w:jc w:val="center"/>
        <w:rPr>
          <w:rFonts w:ascii="Calibri" w:cs="Calibri" w:eastAsia="Calibri" w:hAnsi="Calibri"/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firstLine="2"/>
        <w:jc w:val="center"/>
        <w:rPr>
          <w:rFonts w:ascii="Calibri" w:cs="Calibri" w:eastAsia="Calibri" w:hAnsi="Calibri"/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Benevento, 7 giugno 2023.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Il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Premio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Strega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ha annunciato oggi, dal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Teatro Romano di Benevento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 in diretta streaming su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RaiPlay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il risultato della prima votazione.</w:t>
      </w:r>
    </w:p>
    <w:p w:rsidR="00000000" w:rsidDel="00000000" w:rsidP="00000000" w:rsidRDefault="00000000" w:rsidRPr="00000000" w14:paraId="0000000C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right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La conduzione della serata è stata affidata 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Stefano Coletta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che ha intervistato i dodici candidati e candidate mentre sul palco avveniva in diretta lo spoglio dei voti, al termine del quale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Mario Desiati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presidente di seggio e vincitore della precedente edizione, ha proclamato i finalisti.</w:t>
      </w:r>
    </w:p>
    <w:p w:rsidR="00000000" w:rsidDel="00000000" w:rsidP="00000000" w:rsidRDefault="00000000" w:rsidRPr="00000000" w14:paraId="0000000E">
      <w:pPr>
        <w:ind w:right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hd w:fill="ffffff" w:val="clear"/>
        <w:ind w:right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Hanno espresso le proprie preferenze, tra voti singoli e voti collettivi,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596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votanti su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 660 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(pari al 90,3% degli aventi diritto): a quelli dei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400 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Amici della domenica</w:t>
      </w: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 si aggiungono come di consueto </w:t>
      </w:r>
      <w:r w:rsidDel="00000000" w:rsidR="00000000" w:rsidRPr="00000000">
        <w:rPr>
          <w:rFonts w:ascii="Calibri" w:cs="Calibri" w:eastAsia="Calibri" w:hAnsi="Calibri"/>
          <w:b w:val="1"/>
          <w:highlight w:val="white"/>
          <w:rtl w:val="0"/>
        </w:rPr>
        <w:t xml:space="preserve">220 voti</w:t>
      </w: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 espressi da studiosi, traduttori e intellettuali italiani e stranieri selezionati da oltre </w:t>
      </w:r>
      <w:r w:rsidDel="00000000" w:rsidR="00000000" w:rsidRPr="00000000">
        <w:rPr>
          <w:rFonts w:ascii="Calibri" w:cs="Calibri" w:eastAsia="Calibri" w:hAnsi="Calibri"/>
          <w:b w:val="1"/>
          <w:highlight w:val="white"/>
          <w:rtl w:val="0"/>
        </w:rPr>
        <w:t xml:space="preserve">30 Istituti italiani di cultura all’estero</w:t>
      </w: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, </w:t>
      </w:r>
      <w:r w:rsidDel="00000000" w:rsidR="00000000" w:rsidRPr="00000000">
        <w:rPr>
          <w:rFonts w:ascii="Calibri" w:cs="Calibri" w:eastAsia="Calibri" w:hAnsi="Calibri"/>
          <w:b w:val="1"/>
          <w:highlight w:val="white"/>
          <w:rtl w:val="0"/>
        </w:rPr>
        <w:t xml:space="preserve">20 lettori</w:t>
      </w: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highlight w:val="white"/>
          <w:rtl w:val="0"/>
        </w:rPr>
        <w:t xml:space="preserve">forti</w:t>
      </w: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 e </w:t>
      </w:r>
      <w:r w:rsidDel="00000000" w:rsidR="00000000" w:rsidRPr="00000000">
        <w:rPr>
          <w:rFonts w:ascii="Calibri" w:cs="Calibri" w:eastAsia="Calibri" w:hAnsi="Calibri"/>
          <w:b w:val="1"/>
          <w:highlight w:val="white"/>
          <w:rtl w:val="0"/>
        </w:rPr>
        <w:t xml:space="preserve">20 voti collettivi</w:t>
      </w: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 espressi da scuole, università e gruppi di lettura, tra cui i circoli costituiti presso le </w:t>
      </w:r>
      <w:r w:rsidDel="00000000" w:rsidR="00000000" w:rsidRPr="00000000">
        <w:rPr>
          <w:rFonts w:ascii="Calibri" w:cs="Calibri" w:eastAsia="Calibri" w:hAnsi="Calibri"/>
          <w:b w:val="1"/>
          <w:highlight w:val="white"/>
          <w:rtl w:val="0"/>
        </w:rPr>
        <w:t xml:space="preserve">Biblioteche di Roma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</w:p>
    <w:p w:rsidR="00000000" w:rsidDel="00000000" w:rsidP="00000000" w:rsidRDefault="00000000" w:rsidRPr="00000000" w14:paraId="00000010">
      <w:pPr>
        <w:ind w:right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 totale dei voti espressi ha quindi determinato i seguenti finalisti alla LXXVII edizione:</w:t>
      </w:r>
    </w:p>
    <w:p w:rsidR="00000000" w:rsidDel="00000000" w:rsidP="00000000" w:rsidRDefault="00000000" w:rsidRPr="00000000" w14:paraId="00000012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Rosella Postorino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 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Mi limitavo ad amare te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 (Feltrinelli), con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217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voti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Ada D’Adamo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 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Come d’aria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 (Elliot), con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199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voti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Maria Grazia Calandrone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 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Dove non mi hai portata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 (Einaudi), con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183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voti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Andrea Canobbio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 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La traversata notturna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 (La nave di Teseo), con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175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voti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Romana Petri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 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Rubare la notte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 (Mondadori), con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167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voti</w:t>
      </w:r>
    </w:p>
    <w:p w:rsidR="00000000" w:rsidDel="00000000" w:rsidP="00000000" w:rsidRDefault="00000000" w:rsidRPr="00000000" w14:paraId="00000018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Questi i voti ottenuti dagli altri libri in gara: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Igiaba Scego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 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Cassandra a Mogadiscio 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(Bompiani),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158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voti;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Silvia Ballestra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 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La Sibilla. Vita di Joyce Lussu 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(Laterza),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145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voti;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Andrea Tarabbia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 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Il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 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continente bianco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 (Bollati Boringhieri)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136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voti;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Gian Marco Griffi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 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Ferrovie del Messico 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(Laurana Editore),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135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voti;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Maddalena Vaglio Tanet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 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Tornare dal bosco 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(Marsilio),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117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voti;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Carmen Verde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 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Una minima infelicità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 (Neri Pozza),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89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voti;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Vincenzo Latronico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 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Le perfezioni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 (Bompiani),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67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voti.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L’elezione del libro vincitore si svolgerà giovedì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 luglio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 Museo Nazionale Etrusco di Villa Giulia a Roma e sarà trasmessa in diretta televisiva da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Rai Tre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per la conduzione di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Geppi Cucciari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1C">
      <w:pPr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La cinquina della LXXVII edizione incontrerà il pubblico in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16 tappe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in tutta Italia, di cui come sempre una all’estero presso un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Istituto Italiano di Cultura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, il 20 giugno a Berlino.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Le tappe dello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Strega Tour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di Napoli, Benevento, Firenze, Modena, Salò, Parma e Rimini saranno seguite dal camper di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Ticket to Read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che realizzerà una nuova serie podcast a cura di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Margherita Schirmacher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ed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Enrico Orlandi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per raccontare il viaggio dei finalisti. Un progetto in collaborazione con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Chausson Italia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</w:p>
    <w:p w:rsidR="00000000" w:rsidDel="00000000" w:rsidP="00000000" w:rsidRDefault="00000000" w:rsidRPr="00000000" w14:paraId="0000001E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La</w:t>
      </w:r>
      <w:r w:rsidDel="00000000" w:rsidR="00000000" w:rsidRPr="00000000">
        <w:rPr/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806450</wp:posOffset>
            </wp:positionH>
            <wp:positionV relativeFrom="page">
              <wp:posOffset>403225</wp:posOffset>
            </wp:positionV>
            <wp:extent cx="1497600" cy="1076400"/>
            <wp:effectExtent b="0" l="0" r="0" t="0"/>
            <wp:wrapSquare wrapText="bothSides" distB="0" distT="0" distL="0" distR="0"/>
            <wp:docPr descr="PS23_Logo_Cmyk.png" id="1073741827" name="image1.png"/>
            <a:graphic>
              <a:graphicData uri="http://schemas.openxmlformats.org/drawingml/2006/picture">
                <pic:pic>
                  <pic:nvPicPr>
                    <pic:cNvPr descr="PS23_Logo_Cmyk.png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97600" cy="1076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Calibri" w:cs="Calibri" w:eastAsia="Calibri" w:hAnsi="Calibri"/>
          <w:rtl w:val="0"/>
        </w:rPr>
        <w:t xml:space="preserve"> serata di Benevento è stata organizzata dalla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Città di Benevento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con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Fondazione Maria e Goffredo Bellonci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Liquore Strega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che promuovono il Premio con il contributo di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Roma Capitale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Camera di Commercio di Roma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in collaborazione con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BPER Banca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Tirreno Power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media partner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Rai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sponsor tecnici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IBS.it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SYGLA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Ufficio Stampa </w:t>
      </w:r>
    </w:p>
    <w:p w:rsidR="00000000" w:rsidDel="00000000" w:rsidP="00000000" w:rsidRDefault="00000000" w:rsidRPr="00000000" w14:paraId="00000029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Patrizia Renzi</w:t>
      </w:r>
    </w:p>
    <w:p w:rsidR="00000000" w:rsidDel="00000000" w:rsidP="00000000" w:rsidRDefault="00000000" w:rsidRPr="00000000" w14:paraId="0000002A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patrizia@renzipatrizia.com</w:t>
      </w:r>
    </w:p>
    <w:p w:rsidR="00000000" w:rsidDel="00000000" w:rsidP="00000000" w:rsidRDefault="00000000" w:rsidRPr="00000000" w14:paraId="0000002B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ufficiostampa@fondazionebellonci.it</w:t>
      </w:r>
    </w:p>
    <w:p w:rsidR="00000000" w:rsidDel="00000000" w:rsidP="00000000" w:rsidRDefault="00000000" w:rsidRPr="00000000" w14:paraId="0000002C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+39 3398261077</w:t>
      </w:r>
    </w:p>
    <w:p w:rsidR="00000000" w:rsidDel="00000000" w:rsidP="00000000" w:rsidRDefault="00000000" w:rsidRPr="00000000" w14:paraId="0000002D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2E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tabs>
          <w:tab w:val="left" w:leader="none" w:pos="7140"/>
        </w:tabs>
        <w:rPr/>
      </w:pPr>
      <w:r w:rsidDel="00000000" w:rsidR="00000000" w:rsidRPr="00000000">
        <w:rPr>
          <w:rtl w:val="0"/>
        </w:rPr>
        <w:tab/>
      </w:r>
    </w:p>
    <w:sectPr>
      <w:footerReference r:id="rId8" w:type="default"/>
      <w:pgSz w:h="16840" w:w="11900" w:orient="portrait"/>
      <w:pgMar w:bottom="1134" w:top="1417" w:left="1134" w:right="1134" w:header="426" w:footer="45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  <w:tab w:val="right" w:leader="none" w:pos="9612"/>
      </w:tabs>
      <w:spacing w:after="0" w:before="0" w:line="240" w:lineRule="auto"/>
      <w:ind w:left="0" w:right="0" w:firstLine="0"/>
      <w:jc w:val="center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-442593</wp:posOffset>
          </wp:positionV>
          <wp:extent cx="6705600" cy="666750"/>
          <wp:effectExtent b="0" l="0" r="0" t="0"/>
          <wp:wrapNone/>
          <wp:docPr id="1073741828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705600" cy="66675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51782E"/>
    <w:rPr>
      <w:rFonts w:ascii="Cambria" w:cs="Arial Unicode MS" w:hAnsi="Cambria"/>
      <w:color w:val="000000"/>
      <w:sz w:val="24"/>
      <w:szCs w:val="24"/>
      <w:u w:color="00000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Collegamentoipertestuale">
    <w:name w:val="Hyperlink"/>
    <w:rsid w:val="0051782E"/>
    <w:rPr>
      <w:u w:val="single"/>
    </w:rPr>
  </w:style>
  <w:style w:type="table" w:styleId="TableNormal" w:customStyle="1">
    <w:name w:val="Table Normal"/>
    <w:rsid w:val="0051782E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Intestazioneepidipagina" w:customStyle="1">
    <w:name w:val="Intestazione e piè di pagina"/>
    <w:rsid w:val="0051782E"/>
    <w:pPr>
      <w:tabs>
        <w:tab w:val="right" w:pos="9020"/>
      </w:tabs>
    </w:pPr>
    <w:rPr>
      <w:rFonts w:ascii="Helvetica Neue" w:cs="Arial Unicode MS" w:hAnsi="Helvetica Neue"/>
      <w:color w:val="000000"/>
      <w:sz w:val="24"/>
      <w:szCs w:val="24"/>
    </w:rPr>
  </w:style>
  <w:style w:type="paragraph" w:styleId="Pidipagina">
    <w:name w:val="footer"/>
    <w:rsid w:val="0051782E"/>
    <w:pPr>
      <w:tabs>
        <w:tab w:val="center" w:pos="4819"/>
        <w:tab w:val="right" w:pos="9638"/>
      </w:tabs>
    </w:pPr>
    <w:rPr>
      <w:rFonts w:ascii="Cambria" w:cs="Arial Unicode MS" w:hAnsi="Cambria"/>
      <w:color w:val="000000"/>
      <w:sz w:val="24"/>
      <w:szCs w:val="24"/>
      <w:u w:color="000000"/>
    </w:rPr>
  </w:style>
  <w:style w:type="paragraph" w:styleId="Intestazione">
    <w:name w:val="header"/>
    <w:basedOn w:val="Normale"/>
    <w:link w:val="IntestazioneCarattere"/>
    <w:uiPriority w:val="99"/>
    <w:unhideWhenUsed w:val="1"/>
    <w:rsid w:val="00DB0C31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DB0C31"/>
    <w:rPr>
      <w:rFonts w:ascii="Cambria" w:cs="Arial Unicode MS" w:hAnsi="Cambria"/>
      <w:color w:val="000000"/>
      <w:sz w:val="24"/>
      <w:szCs w:val="24"/>
      <w:u w:color="000000"/>
    </w:rPr>
  </w:style>
  <w:style w:type="paragraph" w:styleId="Nessunaspaziatura">
    <w:name w:val="No Spacing"/>
    <w:uiPriority w:val="1"/>
    <w:qFormat w:val="1"/>
    <w:rsid w:val="00EF6F82"/>
    <w:rPr>
      <w:rFonts w:ascii="Cambria" w:cs="Arial Unicode MS" w:hAnsi="Cambria"/>
      <w:color w:val="000000"/>
      <w:sz w:val="24"/>
      <w:szCs w:val="24"/>
      <w:u w:color="000000"/>
    </w:rPr>
  </w:style>
  <w:style w:type="paragraph" w:styleId="NormaleWeb">
    <w:name w:val="Normal (Web)"/>
    <w:basedOn w:val="Normale"/>
    <w:uiPriority w:val="99"/>
    <w:unhideWhenUsed w:val="1"/>
    <w:rsid w:val="00AA2CE4"/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  <w:bar w:color="auto" w:space="0" w:sz="0" w:val="none"/>
      </w:pBdr>
      <w:spacing w:after="100" w:afterAutospacing="1" w:before="100" w:beforeAutospacing="1"/>
    </w:pPr>
    <w:rPr>
      <w:rFonts w:ascii="Times New Roman" w:cs="Times New Roman" w:eastAsia="Times New Roman" w:hAnsi="Times New Roman"/>
      <w:color w:val="auto"/>
      <w:bdr w:color="auto" w:space="0" w:sz="0" w:val="none"/>
    </w:rPr>
  </w:style>
  <w:style w:type="character" w:styleId="apple-converted-space" w:customStyle="1">
    <w:name w:val="apple-converted-space"/>
    <w:basedOn w:val="Carpredefinitoparagrafo"/>
    <w:rsid w:val="00AA7925"/>
  </w:style>
  <w:style w:type="character" w:styleId="Enfasigrassetto">
    <w:name w:val="Strong"/>
    <w:basedOn w:val="Carpredefinitoparagrafo"/>
    <w:uiPriority w:val="22"/>
    <w:qFormat w:val="1"/>
    <w:rsid w:val="00AA7925"/>
    <w:rPr>
      <w:b w:val="1"/>
      <w:bCs w:val="1"/>
    </w:rPr>
  </w:style>
  <w:style w:type="paragraph" w:styleId="Paragrafoelenco">
    <w:name w:val="List Paragraph"/>
    <w:basedOn w:val="Normale"/>
    <w:uiPriority w:val="34"/>
    <w:qFormat w:val="1"/>
    <w:rsid w:val="005361CD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uLfQy9BvslZ+Ct6mHaPT4KqJVg==">CgMxLjA4AHIZaWQ6TlhaZ1RlN1Rra0FBQUFBQUFBSTdYUQ==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2023-06-02T16:35:00Z</dcterms:created>
  <dc:creator>User</dc:creator>
</cp:coreProperties>
</file>